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27" w:rsidRPr="00E22627" w:rsidRDefault="00E22627" w:rsidP="00E22627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E22627">
        <w:rPr>
          <w:rFonts w:ascii="Times New Roman" w:hAnsi="Times New Roman" w:cs="Times New Roman"/>
          <w:sz w:val="26"/>
          <w:szCs w:val="26"/>
        </w:rPr>
        <w:t>УТВЕРЖДЕНО</w:t>
      </w:r>
    </w:p>
    <w:p w:rsidR="00E22627" w:rsidRPr="00E22627" w:rsidRDefault="00E22627" w:rsidP="00E22627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E22627">
        <w:rPr>
          <w:rFonts w:ascii="Times New Roman" w:hAnsi="Times New Roman" w:cs="Times New Roman"/>
          <w:sz w:val="26"/>
          <w:szCs w:val="26"/>
        </w:rPr>
        <w:t xml:space="preserve">Протокол комиссии </w:t>
      </w:r>
    </w:p>
    <w:p w:rsidR="00E22627" w:rsidRPr="00E22627" w:rsidRDefault="00E22627" w:rsidP="00E22627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E22627">
        <w:rPr>
          <w:rFonts w:ascii="Times New Roman" w:hAnsi="Times New Roman" w:cs="Times New Roman"/>
          <w:sz w:val="26"/>
          <w:szCs w:val="26"/>
        </w:rPr>
        <w:t>концерна «Белнефтехим»</w:t>
      </w:r>
    </w:p>
    <w:p w:rsidR="00E22627" w:rsidRPr="00E22627" w:rsidRDefault="00E22627" w:rsidP="00E22627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E22627">
        <w:rPr>
          <w:rFonts w:ascii="Times New Roman" w:hAnsi="Times New Roman" w:cs="Times New Roman"/>
          <w:sz w:val="26"/>
          <w:szCs w:val="26"/>
        </w:rPr>
        <w:t>по противодействию коррупции от</w:t>
      </w:r>
    </w:p>
    <w:p w:rsidR="00E22627" w:rsidRPr="00E22627" w:rsidRDefault="00E22627" w:rsidP="00E22627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E22627">
        <w:rPr>
          <w:rFonts w:ascii="Times New Roman" w:hAnsi="Times New Roman" w:cs="Times New Roman"/>
          <w:sz w:val="26"/>
          <w:szCs w:val="26"/>
        </w:rPr>
        <w:t>13.07.2023 № 2</w:t>
      </w:r>
    </w:p>
    <w:p w:rsidR="00104708" w:rsidRPr="00104708" w:rsidRDefault="00104708" w:rsidP="0010470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</w:pPr>
      <w:r w:rsidRPr="00104708">
        <w:rPr>
          <w:rFonts w:ascii="Times New Roman" w:eastAsia="Times New Roman" w:hAnsi="Times New Roman" w:cs="Times New Roman"/>
          <w:b/>
          <w:bCs/>
          <w:color w:val="333333"/>
          <w:spacing w:val="-8"/>
          <w:sz w:val="26"/>
          <w:szCs w:val="26"/>
          <w:lang w:eastAsia="ru-RU"/>
        </w:rPr>
        <w:t>Карта коррупционных рисков концерна «Белнефтехим»</w:t>
      </w:r>
    </w:p>
    <w:tbl>
      <w:tblPr>
        <w:tblW w:w="151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346"/>
        <w:gridCol w:w="2693"/>
        <w:gridCol w:w="3887"/>
        <w:gridCol w:w="1260"/>
        <w:gridCol w:w="3636"/>
        <w:gridCol w:w="7"/>
      </w:tblGrid>
      <w:tr w:rsidR="002D6611" w:rsidRPr="00104708" w:rsidTr="001471AF">
        <w:trPr>
          <w:gridAfter w:val="1"/>
          <w:wAfter w:w="7" w:type="dxa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Коррупционно-опасные функции (действия)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Типовые ситуации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6</w:t>
            </w:r>
          </w:p>
        </w:tc>
      </w:tr>
      <w:tr w:rsidR="00104708" w:rsidRPr="00104708" w:rsidTr="001471AF">
        <w:tc>
          <w:tcPr>
            <w:tcW w:w="151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104708" w:rsidP="00104708">
            <w:pPr>
              <w:spacing w:after="0" w:line="280" w:lineRule="exact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Все работники концерна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Разработка нормативных правовых актов по вопросам деятельности концерна и организаций, входящих в состав (находящихся в подчинении (ведении) концерна (далее ‒ организации концерна).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Разработка локальных правовых актов концерна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редседатель концерна, заместители председателя концерна, руководители и заместители руководителей структурных подразделений,</w:t>
            </w:r>
          </w:p>
          <w:p w:rsidR="00104708" w:rsidRPr="00104708" w:rsidRDefault="00104708" w:rsidP="00104708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иные работники концерна, уполномоченные в установленном порядке на совершение юридически значимых действий (далее, если не указано 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иное ‒ иные работники концерна)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азработка проектов правовых актов, содержащих коррупционные факторы. Факторы: 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отсутствие или неопределенность сроков, условий или оснований принятия решений;</w:t>
            </w:r>
          </w:p>
          <w:p w:rsidR="00104708" w:rsidRPr="00104708" w:rsidRDefault="00104708" w:rsidP="00104708">
            <w:pPr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наделение лиц, выполняющих </w:t>
            </w:r>
            <w:r w:rsidRPr="00104708">
              <w:rPr>
                <w:rFonts w:ascii="Times New Roman" w:hAnsi="Times New Roman" w:cs="Times New Roman"/>
                <w:sz w:val="26"/>
                <w:szCs w:val="26"/>
              </w:rPr>
              <w:t>управленческие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, организационно-распорядительные или административно-хозяйственные функции (обязанности), юридически значимые действия полномочиями единоличного принятия решения, в том числе без участия структурных подразделений в рассмотрении материалов, подготовке и согласовании проектов решений;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установление завышенных, неопределенных, трудновыполни-мых, обременительных для реализации требований, предъявляемых к физическим или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юридическим лицам для реализации их прав;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необоснованное установление исключений из общего порядка для отдельных физических или  юридических лиц по усмотрению (решению) лица, выполняющего управленческие, организационно-распорядительные или административно-хозяйственные функции (обязанности);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отсутствие в проекте нормативного акта норм, регулирующих правоотношения или виды деятельности.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низкая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40" w:lineRule="auto"/>
              <w:ind w:firstLine="37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04708" w:rsidRPr="001047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омплексный анализ проектов разрабатываемых правовых актов работниками и руководителями (их заместителями) структурных подразделений концерна, участвующих в подготовке, согласовании проектов правовых актов, руководством концерна на предмет наличия коррупционных факторов и внесение конкретных предложений по корректировке (совершенствованию) предлагаемых подходов, норм с 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четом содержания правового акта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обра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щений граждан и юридических лиц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редседатель концерна, заместители председателя концерна, руководители и заместители руководителей структурных подразд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елений, иные работники концерна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ринятие решения по обращению гражданина или юридического лица, влекущего предоставление необоснованных преимуществ гражданину, юридическому лицу, либо подготовка проекта ответа на обращение гражданина или юридического лица, предусматривающего предоставление необоснованных преимущест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 гражданину, юридическому лицу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егламентация и обеспечение соблюдения порядка и сроков рассмотрения и подготовки ответов на обращения граждан, юридических лиц в соответствии с Законом Республики Беларусь «Об обращениях граждан и юридических лиц»;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обеспечение участия в рассмотрении обращений граждан и юридических лиц всех структурных подразделений, вопросы, находящиеся в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компетенции которых, затронуты обращением;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250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(при необходимости) о перераспределении функций в отношении работника;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или уре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гулирование конфликта интересов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 xml:space="preserve">3. 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2" w:firstLine="228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Использование имущества, предоставленного для целей исполнения должностных обязанностей.</w:t>
            </w:r>
          </w:p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2" w:firstLine="228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  <w:p w:rsidR="00104708" w:rsidRPr="00104708" w:rsidRDefault="00104708" w:rsidP="001471AF">
            <w:pPr>
              <w:widowControl w:val="0"/>
              <w:tabs>
                <w:tab w:val="left" w:pos="6663"/>
              </w:tabs>
              <w:spacing w:after="0" w:line="280" w:lineRule="exact"/>
              <w:ind w:right="62" w:firstLine="228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Использование доступа к информаци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онным базам концерна и Интернет-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ресурсам, предоставленного для испо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лнения должностных обязанностей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редседатель концерна, заместители председателя концерна, руководители и заместители руководителей структурных подразд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елений, иные работники концерна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и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спользование предоставленных для исполнения должностных обязанностей имущества, доступа к информаци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онным базам концерна и Интернет-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ресурсов в личных и иных внеслужебных интересах.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егламентация и обеспечение соблюдения порядка использования имущества, доступа к информационным базам концерна 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 Интернет-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ресурсам, в личных и иных внеслужебных интересах (при необходимости), в том числе  возмещения расходов, понесенных организацией в связи с их использованием;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ознакомление с Правилами антикоррупционного поведения в аппарате концерна «Белнефтехим»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(при необходимости) о перераспределении функций в отношении работника;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установление технических (программных) мер по ограничению доступа к 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базам данных и сети Интернет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 xml:space="preserve">4. 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Участие в работе аттестационной комисс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ии, комиссии по проверке знаний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редседатель концерна, заместители председателя концерна, руководители и заместители руководителей структурных подразделений ‒ члены аттестационной комисс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ии, комиссии по проверке знаний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казание влияния в целях принятия необъективного решения,  в том числе влекущего предоставление необоснованных преим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уществ аттестуемым, проверяемым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низкая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егламентация и (или) обеспечение соблюдения порядка проведения аттестации, проверки знаний и (или) работы аттестационной комиссии, комиссии по проверке знаний;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рассмотрение вопроса (при необходимости) о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пере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распределении функций работника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08">
              <w:rPr>
                <w:rFonts w:ascii="Times New Roman" w:hAnsi="Times New Roman" w:cs="Times New Roman"/>
                <w:sz w:val="26"/>
                <w:szCs w:val="26"/>
              </w:rPr>
              <w:t>Работа с документами, содержащими информацию, распространение и (или) предоставление которой ограничено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редседатель концерна, заместители председателя концерна, руководители и заместители руководителей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структурных подразделений, специ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алисты, иные работники концерна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аспространение, передача или иное  использование в личных и иных внеслужебных интересах в целях незаконного извлечения выгоды для себя или для третьих лиц информации, </w:t>
            </w:r>
            <w:r w:rsidR="00104708" w:rsidRPr="00104708">
              <w:rPr>
                <w:rFonts w:ascii="Times New Roman" w:hAnsi="Times New Roman" w:cs="Times New Roman"/>
                <w:sz w:val="26"/>
                <w:szCs w:val="26"/>
              </w:rPr>
              <w:t>распространение и (или)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редоставление которой ограничено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firstLine="246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егламентирование и обеспечение соблюдения порядка работы с документами, </w:t>
            </w:r>
            <w:r w:rsidR="00104708" w:rsidRPr="00104708">
              <w:rPr>
                <w:rFonts w:ascii="Times New Roman" w:hAnsi="Times New Roman" w:cs="Times New Roman"/>
                <w:sz w:val="26"/>
                <w:szCs w:val="26"/>
              </w:rPr>
              <w:t>содержащими информацию, распространение и (или) предоставление которой ограничено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проведение периодических проверок на предмет выполнения требований по работе с документами, содержащими информацию, </w:t>
            </w:r>
            <w:r w:rsidRPr="00104708">
              <w:rPr>
                <w:rFonts w:ascii="Times New Roman" w:hAnsi="Times New Roman" w:cs="Times New Roman"/>
                <w:sz w:val="26"/>
                <w:szCs w:val="26"/>
              </w:rPr>
              <w:t>распространение и (или) предоставление которой ограничено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(при необходимости) о перераспределении функций работника;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подписание государственными должностными лицами антикоррупционных обязательств;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техническая (программная) защита информационных ресурсов, ограничение доступа к информации, содержащейся в информационных ресурсах.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 xml:space="preserve">6. 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Участие в контрольно-аналитических мероприятиях, про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водимых в организациях концерна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уководители и заместители руководителей структурных подразделений, иные работники, привлекаемые для участия в контрольно-аналитических мероприятиях.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окрытие сведений о выяв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ленных недостатках, нарушениях;</w:t>
            </w:r>
          </w:p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казание влияние в целях приняти</w:t>
            </w:r>
            <w:r w:rsidR="0079073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я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неправомерных решений в отношении лиц и организаций, допустивших недостатки, упущения и нарушения в работе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наличи</w:t>
            </w:r>
            <w:r w:rsidR="0079073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близкого родства или свойства с работниками организации концерна 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−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объекта контрольно-аналитических мероприятий, чьи трудовые функции связаны и (или) охваты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ваются анализируемыми вопросами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79073F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егламентация порядка осуществления контрольно-аналитических мероприятий;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подписание государственными должностными лицами антикоррупционных обязательств;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(при необходимости) о перераспределении функций работника, участвующего в проведении контр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ольно-аналитических мероприятий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</w:t>
            </w:r>
            <w:r w:rsidR="0014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ление административных процедур</w:t>
            </w:r>
            <w:r w:rsidRPr="001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редседатель концерна, заместители председателя концерна, руководители и заместители руководителей структурных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подразд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елений, иные работники концерна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104708" w:rsidRPr="00104708">
              <w:rPr>
                <w:rFonts w:ascii="Times New Roman" w:hAnsi="Times New Roman" w:cs="Times New Roman"/>
                <w:sz w:val="26"/>
                <w:szCs w:val="26"/>
              </w:rPr>
              <w:t>рием от заинтересованного лица неполного пакета документов;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сокрытие сведений о выявленных недостатках, нарушениях; 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принятие мер (оказание влияние) в целях принятия неправомерного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административного решения, в том числе предусматривающего неосновательное предоставление преимуществ;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предъявление  непредусмотрен-ных законодательством завышенных требований к заявителям и (или) докум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ентам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егламентация порядка осуществления административных процедур;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подписание государственными должностными лицами антикоррупционных обязательств;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(при необходимости) о перераспределении функций работника, участвующего в проведении контрольно-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аналитических мероприятий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Получение имущества государственным должностным лицом или лицом, приравненным к государственному должностному лицу, его супругой (супруге), близким родственникам или свойственникам, в связи с исполнением государственным должностным лицом либо  лицом, приравненным к государственному должностному лицу,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сл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ужебных (трудовых) обязанностей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редседатель концерна, заместители председателя концерна, руководители и заместители руководителей структурных подразделений, пресс-секретарь, глава представительства концерна, помощник председателя ко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нцерна, иные работники концерна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15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окрытие информации о получении имущества или другой выгоды в виде работы, услуги для себя или третьих лиц, предоставленных государственному должностному или лицу, приравненному к государственному должностному лицу, его супругу (супруге), близким родственникам или свойственникам, в связи с исполнением государственным должностным лицом либо  лицом, приравненным к государственному должностному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лицу, служебных (тр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удовых) обязанностей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егламентация порядка порядке сдачи, учета, хранения, определения стоимости и реализации имущества, подарка;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471AF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подписание государственными должностными лицами антикоррупционных обязательств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33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Внесение предложений, согласование и принятие решений о назначении (принятии) на соответствующие должности, продлении, прекращении трудовых отношений </w:t>
            </w:r>
          </w:p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33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едседатель концерна, заместители председателя концерна, руководители и заместители руководителей структурных подразделений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казание при подготовке и принятии решений неправомерного предпочтения интересам отдельных физических лиц либо предоставление им необоснованных привилегий или оказание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 содействия в их предоставлении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1471AF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оллегиальное принятие решений;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4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Осуществления закупок товаров, работ, услуг, за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ключение и исполнение договоров</w:t>
            </w:r>
          </w:p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33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редседатель концерна, заместители председателя концерна, руководители и заместители руководителей структурных подразделений, пресс-секретарь, глава представительства концерна, иные работники концерна.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у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становление (включение) необоснованных преимуществ для отдельных предполагаемых участников закупки, контрагентов при разработке и составлении документации о закупке,  подготовке проектов договоров; 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необоснованное расширение/ограничение круга возможных участников закупки, завышение/занижение начальной /максимальной цены контракта; 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неотражение в документации о закупке требование к исполнителю о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lastRenderedPageBreak/>
              <w:t>наличии специального разрешения на выполнение определенного вида работ либо необеспечение при заключении договора подтверждения наличия соответствующего разрешения;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необеспечение соблюдения требований законодательства и локальных правовых актов концерна  при оформлении документации и проведении закупки, в том числе закупки из одного источника, проведение закупки без соблюдения установленной процедур;.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неотражение в документации о приемке товаров, работ, услуг информации о выявленных недостатках, несоответствиях, нарушениях;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подлог (подмена) документов в интересах какого-либо участник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а, контрагента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lastRenderedPageBreak/>
              <w:t>высокая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егламентирование порядка осуществления закупок и маркетинговых исследований;</w:t>
            </w:r>
          </w:p>
          <w:p w:rsidR="00104708" w:rsidRPr="00104708" w:rsidRDefault="00104708" w:rsidP="00104708">
            <w:pPr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обеспечение участия заинтересованных структурных подразделений в подготовке, рассмотрении и согласовании материалов, проектов решений, проектов технических заданий, договоров;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комиссионный прием товаров, работ, услуг;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проведение анализа процедур закупок из одного источника;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lastRenderedPageBreak/>
              <w:t>анализ процедур закупок до 1000 базовых величин;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публичное вскрытие конвертов и открытие доступа к заявкам, поданным в электронном виде;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регламентация 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д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окументооборота;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рассмотрение вопроса о перераспределении функций работника;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гулированию конфликта интересов</w:t>
            </w:r>
          </w:p>
          <w:p w:rsidR="00104708" w:rsidRPr="00104708" w:rsidRDefault="00104708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</w:tr>
      <w:tr w:rsidR="00104708" w:rsidRPr="00104708" w:rsidTr="001471AF">
        <w:tc>
          <w:tcPr>
            <w:tcW w:w="151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471AF">
            <w:pPr>
              <w:tabs>
                <w:tab w:val="left" w:pos="6663"/>
              </w:tabs>
              <w:spacing w:after="0" w:line="280" w:lineRule="exact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Аппарат управления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04708" w:rsidP="00104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Осуществление постоянно, временно или в соответствии с предоставленными полномочиями организационно-распорядительных или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 xml:space="preserve">административно-хозяйственных обязанностей, </w:t>
            </w:r>
            <w:r w:rsidRPr="00104708">
              <w:rPr>
                <w:rFonts w:ascii="Times New Roman" w:hAnsi="Times New Roman" w:cs="Times New Roman"/>
                <w:sz w:val="26"/>
                <w:szCs w:val="26"/>
              </w:rPr>
              <w:t>совершение юридически значимых действий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471AF" w:rsidP="001471AF">
            <w:pPr>
              <w:tabs>
                <w:tab w:val="left" w:pos="6663"/>
              </w:tabs>
              <w:spacing w:after="0" w:line="280" w:lineRule="exact"/>
              <w:ind w:left="72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редседатель концерна, заместители председателя концерна, руководители и заместители руководителей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структурных подразделений, пресс-секретарь, глава представительства концерна, помощник председателя ко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нцерна, иные работники концерна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е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диноличное принятие решений, в том числе подписание финансовых документов, заявлений, соглашений, договоров, контрактов, предусматривающих (влекущих) предоставление необоснованных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льго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т и преференций отдельным лицам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высокая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оллегиальное принятие решений либо участие структурных подразделений в рассмотрении материалов, подготовке и согласовании проектов решений;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471AF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подписание государственными должностными лицами антикоррупционных обязательств</w:t>
            </w:r>
          </w:p>
        </w:tc>
      </w:tr>
      <w:tr w:rsidR="00104708" w:rsidRPr="00104708" w:rsidTr="001471AF">
        <w:tc>
          <w:tcPr>
            <w:tcW w:w="151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Управление оценки рисков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решения о проведении контрольно-аналитических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ачальник управления,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заместитель начальника 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управления ‒ начальник отдела мониторинга закупок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принятие необоснованного решения о проведении контрольно-аналитических мероприятий в 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отдельных организациях концерна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FD3E64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егламентация порядка, способа и сроков совершения действий при проведении контрольно-аналитических мероприятий с применением риск-ориентированного подхода по согласованию с председателем концерна «Белнефтехим»;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исключение случаев единоличного принятия решений о проведении контро</w:t>
            </w:r>
            <w:r w:rsidR="001471AF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льно- аналитических мероприятий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102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Мониторинг процедур закупок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471AF" w:rsidP="00104708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ачальник управления,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заместитель начальника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управления ‒ начал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ьник отдела мониторинга закупок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с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окрытие наличия нарушений, выявленных по 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результатам мониторинга закупок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ринятие мер по предотвращению и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урегулированию конфликта интересов;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подписание государственными должностными лицами антикоррупционных обязательств;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о перераспределении функций работника, участв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ующего в проведении мониторинга</w:t>
            </w:r>
          </w:p>
        </w:tc>
      </w:tr>
      <w:tr w:rsidR="002D6611" w:rsidRPr="00104708" w:rsidTr="00EF3548">
        <w:trPr>
          <w:gridAfter w:val="1"/>
          <w:wAfter w:w="7" w:type="dxa"/>
          <w:trHeight w:val="4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87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Контроль за принятием организацией концерна мер по устранению нарушений, выявленных в ходе контр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ольно-аналитических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ачальник отдела</w:t>
            </w:r>
            <w:r w:rsidRPr="00104708">
              <w:rPr>
                <w:rFonts w:ascii="Times New Roman" w:eastAsia="Times New Roman" w:hAnsi="Times New Roman" w:cs="Times New Roman"/>
                <w:strike/>
                <w:color w:val="333333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внутреннего аудита</w:t>
            </w:r>
          </w:p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strike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тсутствие надлежащего контроля за принятием организацией концерна мер по устранению нарушений, выявленных в ходе контр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ольно-аналитических мероприятий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ринятие мер по предотвращению и урегулированию конфликта интересов;</w:t>
            </w:r>
          </w:p>
          <w:p w:rsidR="00D67B3E" w:rsidRPr="00104708" w:rsidRDefault="00D67B3E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strike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о пере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распределении функций работника</w:t>
            </w:r>
          </w:p>
          <w:p w:rsidR="00D67B3E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  <w:p w:rsidR="00D67B3E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  <w:p w:rsidR="00E22627" w:rsidRDefault="00E22627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D67B3E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strike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</w:tr>
      <w:tr w:rsidR="00104708" w:rsidRPr="00104708" w:rsidTr="001471AF">
        <w:tc>
          <w:tcPr>
            <w:tcW w:w="151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4708" w:rsidRPr="00104708" w:rsidRDefault="00104708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  <w:lang w:eastAsia="ru-RU"/>
              </w:rPr>
              <w:t>Юридический отдел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Представление интересов концерна в судах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ачальник отдела,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заместитель начальника отдела,</w:t>
            </w:r>
          </w:p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главные юрисконсульты отдела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D67B3E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об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еспечение формирования позиции концерна, предусматривающей предоставление необоснованных преимуществ гражданам, юридическим лицам; отказ от исковых требований; признание исковых требований; заключение мирового соглашения без соблюдения интересов концерна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D67B3E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бязательное заблаговременное согласование правовой позиции с руководством концерна; </w:t>
            </w:r>
          </w:p>
          <w:p w:rsidR="00104708" w:rsidRPr="00104708" w:rsidRDefault="00104708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right="119" w:firstLine="373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отсутствие в выданной доверенности на представление интересов в суде полномочий на принятие решений о </w:t>
            </w:r>
            <w:r w:rsidRPr="0010470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полном или частичном отказе от исковых требований, уменьшении их размера, изменении предмета или </w:t>
            </w:r>
            <w:r w:rsidRPr="0010470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основания иска, признании иска, принятии мер по обеспечению иска и отказе от принятия этих мер, заключении мирового соглашения;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подписание государственными должностными лицами антикоррупционных обязательств;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о перераспределении функций работника</w:t>
            </w:r>
          </w:p>
        </w:tc>
      </w:tr>
      <w:tr w:rsidR="00104708" w:rsidRPr="00104708" w:rsidTr="001471AF">
        <w:tc>
          <w:tcPr>
            <w:tcW w:w="151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Отдел кадров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/>
              <w:jc w:val="both"/>
              <w:rPr>
                <w:rFonts w:ascii="Times New Roman" w:eastAsia="Times New Roman" w:hAnsi="Times New Roman" w:cs="Times New Roman"/>
                <w:strike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Подбор, отбор и расстановка кадров в аппарате концерна </w:t>
            </w:r>
          </w:p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33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</w:p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33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</w:p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33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ачальник отдела кадров,</w:t>
            </w:r>
          </w:p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D67B3E">
            <w:pPr>
              <w:tabs>
                <w:tab w:val="left" w:pos="6663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ок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азание при подготовке и принятии решений неправомерного предпочтения интересам отдельных физических лиц либо предоставление им необоснованных 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lastRenderedPageBreak/>
              <w:t>привилегий или оказание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 содействия в их предоставлении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D67B3E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азмещение на официальном сайте концерна информации об имеющихся вакансиях;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 xml:space="preserve">ознакомление с Правилами антикоррупционного поведения в аппарате концерна «Белнефтехим» и организациях, входящих в состав (находящихся 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 ведении, подчинении) концерна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проверки сведений</w:t>
            </w:r>
            <w:r w:rsidRPr="001047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1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указанных </w:t>
            </w:r>
            <w:r w:rsidRPr="00104708">
              <w:rPr>
                <w:rFonts w:ascii="Times New Roman" w:eastAsia="Times New Roman" w:hAnsi="Times New Roman" w:cs="Times New Roman"/>
                <w:sz w:val="26"/>
                <w:szCs w:val="26"/>
              </w:rPr>
              <w:t>в декларации</w:t>
            </w:r>
            <w:r w:rsidRPr="001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доходах и имуществе руководителей организаций концерна, в уставных фондах которых 50 и более процентов долей (акций) находится в собственности государства, а также супруга (супруги), совершеннолетних близких родственников, совместно с ними проживающих и ведущих общее хозяйство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ачальник отдела кадров,</w:t>
            </w:r>
          </w:p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с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окрытие, искажение  выявленных в ходе работы по сбору и провер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ке сведений о доходах нарушений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низкая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о перераспределении функций работника</w:t>
            </w:r>
          </w:p>
        </w:tc>
      </w:tr>
      <w:tr w:rsidR="00104708" w:rsidRPr="00104708" w:rsidTr="001471AF">
        <w:tc>
          <w:tcPr>
            <w:tcW w:w="151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</w:rPr>
              <w:t>Управление бухгалтерского учета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87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Формирование информации (бухгалтерской, налоговой, статистической) о деятельности концерна «Белнефтехим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» и его имущественном положении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ачальник управления,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заместитель начальни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ка управления, начальник отдела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скажение, сокрытие или предоставление заведомо ложных сведений в отчетных документах;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предоставление несанкционированного доступа иным лицам к программным продуктам, в кот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орых ведется бухгалтерский учет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shd w:val="clear" w:color="auto" w:fill="FFFFFF" w:themeFill="background1"/>
              <w:tabs>
                <w:tab w:val="left" w:pos="6663"/>
              </w:tabs>
              <w:autoSpaceDE w:val="0"/>
              <w:autoSpaceDN w:val="0"/>
              <w:adjustRightInd w:val="0"/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8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Прием отчетности (бухгалтерской, 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налоговой) организаций концерна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D67B3E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ачальник управления,</w:t>
            </w:r>
          </w:p>
          <w:p w:rsidR="00104708" w:rsidRPr="00104708" w:rsidRDefault="00104708" w:rsidP="00D67B3E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заместитель начальни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ка управления, начальник отдела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ринятие необоснованных решений, оказание влияние на принятие решений в целях принятия необоснованных решений в пользу лиц, предоставляющих отчетность, предусматривающих предоставление необоснованных преференций;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сокрытие фактов предоставления недостоверны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х сведений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ринятие мер по предотвращению и урегулированию конфликта интересов;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b/>
                <w:bCs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о перер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аспределении функций  работника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Начисление з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арплаты, осуществление платежей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D67B3E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ачальник управления,</w:t>
            </w:r>
          </w:p>
          <w:p w:rsidR="00104708" w:rsidRPr="00104708" w:rsidRDefault="00104708" w:rsidP="00D67B3E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заместитель начальни</w:t>
            </w:r>
            <w:r w:rsidR="00D67B3E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ка управления, начальник отдела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D67B3E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у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мышленное искажение расчетов при начислении зараб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отной платы работникам концерна;</w:t>
            </w:r>
          </w:p>
          <w:p w:rsidR="00104708" w:rsidRPr="00104708" w:rsidRDefault="00D67B3E" w:rsidP="00104708">
            <w:pPr>
              <w:widowControl w:val="0"/>
              <w:tabs>
                <w:tab w:val="left" w:pos="6663"/>
              </w:tabs>
              <w:spacing w:after="0" w:line="280" w:lineRule="exact"/>
              <w:ind w:right="63"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н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арушение сроков начисления и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  перечисления заработной платы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708" w:rsidRPr="00104708" w:rsidRDefault="00D67B3E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п</w:t>
            </w:r>
            <w:r w:rsidR="00104708"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>ериодическое проведение выборочных проверок порядка начисления и перечисления заработной платы на расчетные счета работников;</w:t>
            </w:r>
          </w:p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регламентирование контрольных процедур, направленных на недопущение единоличного принятия решений и подписания финансовых документов;</w:t>
            </w:r>
          </w:p>
          <w:p w:rsidR="00104708" w:rsidRPr="00104708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ознакомление с Правилами антикоррупционного поведения в аппарате концерна «Белнефтехим» и организациях, входящих в состав </w:t>
            </w: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(находящихся в ведении, подчинении) концерна</w:t>
            </w:r>
          </w:p>
        </w:tc>
      </w:tr>
      <w:tr w:rsidR="00104708" w:rsidRPr="00104708" w:rsidTr="001471AF">
        <w:tc>
          <w:tcPr>
            <w:tcW w:w="151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D20D23">
            <w:pPr>
              <w:tabs>
                <w:tab w:val="left" w:pos="6663"/>
              </w:tabs>
              <w:spacing w:after="0" w:line="240" w:lineRule="auto"/>
              <w:ind w:firstLine="373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Главное управление производства и сбыта нефтепродуктов</w:t>
            </w:r>
            <w:r w:rsidR="00A44184"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sz w:val="26"/>
                <w:szCs w:val="26"/>
                <w:lang w:eastAsia="ru-RU"/>
              </w:rPr>
              <w:t xml:space="preserve"> (сектор лицензирования)</w:t>
            </w:r>
          </w:p>
        </w:tc>
      </w:tr>
      <w:tr w:rsidR="002D6611" w:rsidRPr="00104708" w:rsidTr="001471AF">
        <w:trPr>
          <w:gridAfter w:val="1"/>
          <w:wAfter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104708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104708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708" w:rsidRPr="007A38D0" w:rsidRDefault="00104708" w:rsidP="0010470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Осуществление </w:t>
            </w:r>
            <w:r w:rsidR="00F4589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контрольной 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деятельности за выполнением лицензиатами законодательст</w:t>
            </w:r>
            <w:r w:rsidR="00F4589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-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ва о лицензировании, лицензионных требований и условий осуществления лицензируемого вида деятельности</w:t>
            </w:r>
            <w:r w:rsidR="00F4589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‒ оптовой и розничной торговли нефтепродуктами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:</w:t>
            </w:r>
          </w:p>
          <w:p w:rsidR="00104708" w:rsidRPr="007A38D0" w:rsidRDefault="00F45890" w:rsidP="00D67B3E">
            <w:pPr>
              <w:tabs>
                <w:tab w:val="left" w:pos="6663"/>
              </w:tabs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проведение мониторинга</w:t>
            </w:r>
            <w:r w:rsidR="00104708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;</w:t>
            </w:r>
          </w:p>
          <w:p w:rsidR="00F45890" w:rsidRPr="007A38D0" w:rsidRDefault="002D6611" w:rsidP="00C42B65">
            <w:pPr>
              <w:tabs>
                <w:tab w:val="left" w:pos="6663"/>
              </w:tabs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формирование плана </w:t>
            </w:r>
            <w:r w:rsidR="0079073F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выборочных 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проверок</w:t>
            </w:r>
            <w:r w:rsidR="00F4589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лицензиатов</w:t>
            </w:r>
            <w:r w:rsidR="00C42B65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; </w:t>
            </w:r>
          </w:p>
          <w:p w:rsidR="00C42B65" w:rsidRPr="007A38D0" w:rsidRDefault="00C42B65" w:rsidP="00C42B65">
            <w:pPr>
              <w:tabs>
                <w:tab w:val="left" w:pos="6663"/>
              </w:tabs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проведение </w:t>
            </w:r>
            <w:r w:rsidR="00F4589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проверок лицензиатов.</w:t>
            </w:r>
          </w:p>
          <w:p w:rsidR="002D6611" w:rsidRPr="007A38D0" w:rsidRDefault="002D6611" w:rsidP="00D67B3E">
            <w:pPr>
              <w:tabs>
                <w:tab w:val="left" w:pos="6663"/>
              </w:tabs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  <w:p w:rsidR="00104708" w:rsidRPr="007A38D0" w:rsidRDefault="00104708" w:rsidP="00104708">
            <w:pPr>
              <w:tabs>
                <w:tab w:val="left" w:pos="666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7A38D0" w:rsidRDefault="004D65E5" w:rsidP="002D6611">
            <w:pPr>
              <w:tabs>
                <w:tab w:val="left" w:pos="6663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начальник главного управления</w:t>
            </w:r>
            <w:r w:rsidR="002D6611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и его заместитель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, начальник управления нефтепродуктов, заведующий сектором лицензирования</w:t>
            </w:r>
            <w:r w:rsidR="00F4589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, иные работники управления нефтепродуктов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5E5" w:rsidRPr="007A38D0" w:rsidRDefault="00104708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сокрытие </w:t>
            </w:r>
            <w:r w:rsidR="004D65E5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информации о 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нарушени</w:t>
            </w:r>
            <w:r w:rsidR="004D65E5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ях, выявленных в ходе проведения  мониторинга, проверки;</w:t>
            </w:r>
          </w:p>
          <w:p w:rsidR="004D65E5" w:rsidRPr="007A38D0" w:rsidRDefault="004D65E5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непринятие к учету информации о нарушениях, выявленных в ходе проведения мониторинга, проверки</w:t>
            </w:r>
            <w:r w:rsidR="00A44184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;</w:t>
            </w:r>
          </w:p>
          <w:p w:rsidR="00F45890" w:rsidRPr="007A38D0" w:rsidRDefault="00F45890" w:rsidP="00104708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внесение необоснованных предложений о включении лицензиата в план проверок;</w:t>
            </w:r>
          </w:p>
          <w:p w:rsidR="00F45890" w:rsidRPr="007A38D0" w:rsidRDefault="00F45890" w:rsidP="00F45890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оказание влияни</w:t>
            </w:r>
            <w:r w:rsidR="00676B1D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я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в целях приняти</w:t>
            </w:r>
            <w:r w:rsidR="00676B1D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я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неправомерных решений в отношении лиц и организаций, допустивших недостатки, упущения и нарушения в работе;</w:t>
            </w:r>
          </w:p>
          <w:p w:rsidR="00F45890" w:rsidRPr="007A38D0" w:rsidRDefault="00F45890" w:rsidP="00F45890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наличи</w:t>
            </w:r>
            <w:r w:rsidR="0079073F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близкого родства или свойства с работниками объекта </w:t>
            </w:r>
            <w:r w:rsidR="00D0606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мониторинга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,</w:t>
            </w:r>
            <w:r w:rsidR="00D0606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проверки, 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чьи трудовые функции связаны и (или) охватываются анализируемыми вопросами</w:t>
            </w:r>
            <w:r w:rsidR="00D0606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.</w:t>
            </w:r>
          </w:p>
          <w:p w:rsidR="00104708" w:rsidRPr="007A38D0" w:rsidRDefault="00104708" w:rsidP="00D06060">
            <w:pPr>
              <w:tabs>
                <w:tab w:val="left" w:pos="6663"/>
              </w:tabs>
              <w:spacing w:after="0" w:line="280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7A38D0" w:rsidRDefault="00FD3E64" w:rsidP="00D67B3E">
            <w:pPr>
              <w:tabs>
                <w:tab w:val="left" w:pos="6663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08" w:rsidRPr="007A38D0" w:rsidRDefault="00D67B3E" w:rsidP="00104708">
            <w:pPr>
              <w:tabs>
                <w:tab w:val="left" w:pos="6663"/>
              </w:tabs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</w:t>
            </w:r>
            <w:r w:rsidR="00104708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егл</w:t>
            </w:r>
            <w:r w:rsidR="002D6611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аментирование порядка </w:t>
            </w:r>
            <w:r w:rsidR="00104708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планирования и проведения мониторинг</w:t>
            </w:r>
            <w:r w:rsidR="002D6611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ов</w:t>
            </w:r>
            <w:r w:rsidR="00104708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и </w:t>
            </w:r>
            <w:r w:rsidR="00F4589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проверок</w:t>
            </w:r>
            <w:r w:rsidR="00104708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;</w:t>
            </w:r>
          </w:p>
          <w:p w:rsidR="00F45890" w:rsidRPr="007A38D0" w:rsidRDefault="00F45890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проведение (использование) видео-, аудио- и фотосъемки при проведени</w:t>
            </w:r>
            <w:r w:rsidR="00676B1D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и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мониторингов, проверок;</w:t>
            </w:r>
          </w:p>
          <w:p w:rsidR="00F45890" w:rsidRPr="007A38D0" w:rsidRDefault="00F45890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автоматизированное формирование предложений </w:t>
            </w:r>
            <w:r w:rsidRPr="007A38D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о включении лицензиата в план проверок;</w:t>
            </w:r>
          </w:p>
          <w:p w:rsidR="00F45890" w:rsidRPr="007A38D0" w:rsidRDefault="00F45890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комиссионное рассмотрение </w:t>
            </w:r>
            <w:r w:rsidR="00D0606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и принятие решений по 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результат</w:t>
            </w:r>
            <w:r w:rsidR="00D0606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ам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мониторинга (при выявлении нарушений), проверки</w:t>
            </w:r>
            <w:r w:rsidR="00D0606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;</w:t>
            </w: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 xml:space="preserve"> </w:t>
            </w:r>
          </w:p>
          <w:p w:rsidR="00104708" w:rsidRPr="007A38D0" w:rsidRDefault="00104708" w:rsidP="00104708">
            <w:pPr>
              <w:shd w:val="clear" w:color="auto" w:fill="FFFFFF" w:themeFill="background1"/>
              <w:tabs>
                <w:tab w:val="left" w:pos="6663"/>
              </w:tabs>
              <w:spacing w:after="0" w:line="280" w:lineRule="exact"/>
              <w:ind w:firstLine="373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ознакомление с Правилами антикоррупционного поведения в аппарате концерна «Белнефтехим» и организациях, входящих в состав (находящихся в ведении, подчинении) концерна;</w:t>
            </w:r>
          </w:p>
          <w:p w:rsidR="00104708" w:rsidRPr="007A38D0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рассмотрение вопроса о перераспределении функций работника;</w:t>
            </w:r>
          </w:p>
          <w:p w:rsidR="00104708" w:rsidRPr="007A38D0" w:rsidRDefault="00104708" w:rsidP="00104708">
            <w:pPr>
              <w:tabs>
                <w:tab w:val="left" w:pos="6663"/>
              </w:tabs>
              <w:spacing w:after="0" w:line="280" w:lineRule="exact"/>
              <w:ind w:firstLine="373"/>
              <w:jc w:val="both"/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</w:pPr>
            <w:r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lastRenderedPageBreak/>
              <w:t>предотвращение и уре</w:t>
            </w:r>
            <w:r w:rsidR="00D67B3E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гулирование конфликта интересов</w:t>
            </w:r>
            <w:r w:rsidR="00D06060" w:rsidRPr="007A38D0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  <w:lang w:eastAsia="ru-RU"/>
              </w:rPr>
              <w:t>.</w:t>
            </w:r>
          </w:p>
        </w:tc>
      </w:tr>
    </w:tbl>
    <w:p w:rsidR="00104708" w:rsidRPr="00104708" w:rsidRDefault="00104708" w:rsidP="00104708">
      <w:pPr>
        <w:tabs>
          <w:tab w:val="left" w:pos="6663"/>
        </w:tabs>
        <w:spacing w:after="0" w:line="280" w:lineRule="exact"/>
        <w:jc w:val="both"/>
      </w:pPr>
    </w:p>
    <w:p w:rsidR="00964BCA" w:rsidRDefault="00964BCA"/>
    <w:sectPr w:rsidR="00964BCA" w:rsidSect="00A10487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2A" w:rsidRDefault="0041632A">
      <w:pPr>
        <w:spacing w:after="0" w:line="240" w:lineRule="auto"/>
      </w:pPr>
      <w:r>
        <w:separator/>
      </w:r>
    </w:p>
  </w:endnote>
  <w:endnote w:type="continuationSeparator" w:id="0">
    <w:p w:rsidR="0041632A" w:rsidRDefault="0041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2A" w:rsidRDefault="0041632A">
      <w:pPr>
        <w:spacing w:after="0" w:line="240" w:lineRule="auto"/>
      </w:pPr>
      <w:r>
        <w:separator/>
      </w:r>
    </w:p>
  </w:footnote>
  <w:footnote w:type="continuationSeparator" w:id="0">
    <w:p w:rsidR="0041632A" w:rsidRDefault="0041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77312"/>
      <w:docPartObj>
        <w:docPartGallery w:val="Page Numbers (Top of Page)"/>
        <w:docPartUnique/>
      </w:docPartObj>
    </w:sdtPr>
    <w:sdtEndPr/>
    <w:sdtContent>
      <w:p w:rsidR="002000B0" w:rsidRDefault="00A433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627">
          <w:rPr>
            <w:noProof/>
          </w:rPr>
          <w:t>17</w:t>
        </w:r>
        <w:r>
          <w:fldChar w:fldCharType="end"/>
        </w:r>
      </w:p>
    </w:sdtContent>
  </w:sdt>
  <w:p w:rsidR="002000B0" w:rsidRDefault="00416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08"/>
    <w:rsid w:val="00005180"/>
    <w:rsid w:val="00006909"/>
    <w:rsid w:val="00104708"/>
    <w:rsid w:val="00143822"/>
    <w:rsid w:val="001471AF"/>
    <w:rsid w:val="001E022E"/>
    <w:rsid w:val="002C751A"/>
    <w:rsid w:val="002D6611"/>
    <w:rsid w:val="00345FDE"/>
    <w:rsid w:val="00374F18"/>
    <w:rsid w:val="0041632A"/>
    <w:rsid w:val="004D65E5"/>
    <w:rsid w:val="005C5A9B"/>
    <w:rsid w:val="00676B1D"/>
    <w:rsid w:val="006854A5"/>
    <w:rsid w:val="00701DD7"/>
    <w:rsid w:val="0072102A"/>
    <w:rsid w:val="0079073F"/>
    <w:rsid w:val="007A38D0"/>
    <w:rsid w:val="008011D6"/>
    <w:rsid w:val="00964BCA"/>
    <w:rsid w:val="00A43330"/>
    <w:rsid w:val="00A44184"/>
    <w:rsid w:val="00C42B65"/>
    <w:rsid w:val="00CB00AF"/>
    <w:rsid w:val="00CB5B91"/>
    <w:rsid w:val="00D06060"/>
    <w:rsid w:val="00D20D23"/>
    <w:rsid w:val="00D67B3E"/>
    <w:rsid w:val="00DC1CF0"/>
    <w:rsid w:val="00E20CB9"/>
    <w:rsid w:val="00E22627"/>
    <w:rsid w:val="00E310C7"/>
    <w:rsid w:val="00EF3312"/>
    <w:rsid w:val="00F45890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7504"/>
  <w15:docId w15:val="{E538AB80-FA09-4E68-9909-316BE9AA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708"/>
  </w:style>
  <w:style w:type="paragraph" w:styleId="a5">
    <w:name w:val="Balloon Text"/>
    <w:basedOn w:val="a"/>
    <w:link w:val="a6"/>
    <w:uiPriority w:val="99"/>
    <w:semiHidden/>
    <w:unhideWhenUsed/>
    <w:rsid w:val="00A4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7CEE-5AAF-4264-85BC-6C278EB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2</cp:revision>
  <cp:lastPrinted>2023-08-14T07:57:00Z</cp:lastPrinted>
  <dcterms:created xsi:type="dcterms:W3CDTF">2023-08-28T08:08:00Z</dcterms:created>
  <dcterms:modified xsi:type="dcterms:W3CDTF">2023-08-28T08:08:00Z</dcterms:modified>
</cp:coreProperties>
</file>